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1"/>
        <w:gridCol w:w="3111"/>
        <w:gridCol w:w="1548"/>
        <w:gridCol w:w="2360"/>
      </w:tblGrid>
      <w:tr w:rsidR="00881B09" w:rsidRPr="00881B09" w:rsidTr="00881B09">
        <w:trPr>
          <w:trHeight w:val="240"/>
        </w:trPr>
        <w:tc>
          <w:tcPr>
            <w:tcW w:w="834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881B09" w:rsidRDefault="00881B09" w:rsidP="00881B0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881B09">
              <w:rPr>
                <w:rFonts w:ascii="Times New Roman" w:eastAsia="Times New Roman" w:hAnsi="Times New Roman" w:cs="Times New Roman"/>
                <w:b/>
                <w:bCs/>
                <w:color w:val="666666"/>
                <w:sz w:val="36"/>
                <w:szCs w:val="36"/>
                <w:u w:val="single"/>
                <w:lang w:eastAsia="cs-CZ"/>
              </w:rPr>
              <w:t>Vnitřní řád školní jídelny</w:t>
            </w:r>
          </w:p>
        </w:tc>
      </w:tr>
      <w:tr w:rsidR="00881B09" w:rsidRPr="00881B09" w:rsidTr="00881B09">
        <w:trPr>
          <w:trHeight w:val="450"/>
        </w:trPr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315667" w:rsidRDefault="00881B09" w:rsidP="00881B0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666666"/>
                <w:sz w:val="21"/>
                <w:szCs w:val="21"/>
                <w:lang w:eastAsia="cs-CZ"/>
              </w:rPr>
            </w:pPr>
            <w:r w:rsidRPr="00315667">
              <w:rPr>
                <w:rFonts w:ascii="Times New Roman" w:eastAsia="Times New Roman" w:hAnsi="Times New Roman" w:cs="Times New Roman"/>
                <w:b/>
                <w:color w:val="666666"/>
                <w:sz w:val="27"/>
                <w:szCs w:val="27"/>
                <w:lang w:eastAsia="cs-CZ"/>
              </w:rPr>
              <w:t>Škola:</w:t>
            </w:r>
          </w:p>
        </w:tc>
        <w:tc>
          <w:tcPr>
            <w:tcW w:w="3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667" w:rsidRDefault="00881B09" w:rsidP="0031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</w:pPr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 xml:space="preserve">Mateřská škola </w:t>
            </w:r>
            <w:r w:rsidR="000E382A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Zvonková</w:t>
            </w:r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="000E382A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Zvonková</w:t>
            </w:r>
            <w:proofErr w:type="spellEnd"/>
            <w:r w:rsidR="000E382A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 xml:space="preserve"> 12</w:t>
            </w:r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 xml:space="preserve">, Praha </w:t>
            </w:r>
            <w:r w:rsidR="000E382A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10</w:t>
            </w:r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 xml:space="preserve">, </w:t>
            </w:r>
          </w:p>
          <w:p w:rsidR="00315667" w:rsidRDefault="00881B09" w:rsidP="0031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</w:pPr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1</w:t>
            </w:r>
            <w:r w:rsidR="000E382A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0</w:t>
            </w:r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0</w:t>
            </w:r>
            <w:r w:rsidR="00315667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 xml:space="preserve"> 00</w:t>
            </w:r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 xml:space="preserve"> </w:t>
            </w:r>
          </w:p>
          <w:p w:rsidR="00315667" w:rsidRPr="00881B09" w:rsidRDefault="00315667" w:rsidP="0031566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</w:p>
        </w:tc>
        <w:tc>
          <w:tcPr>
            <w:tcW w:w="1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881B09" w:rsidRDefault="00881B09" w:rsidP="00881B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</w:p>
        </w:tc>
        <w:tc>
          <w:tcPr>
            <w:tcW w:w="18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881B09" w:rsidRDefault="00881B09" w:rsidP="008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1B09" w:rsidRPr="00881B09" w:rsidTr="00881B09">
        <w:trPr>
          <w:trHeight w:val="150"/>
        </w:trPr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315667" w:rsidRDefault="00881B09" w:rsidP="00881B0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666666"/>
                <w:sz w:val="21"/>
                <w:szCs w:val="21"/>
                <w:lang w:eastAsia="cs-CZ"/>
              </w:rPr>
            </w:pPr>
            <w:r w:rsidRPr="00315667">
              <w:rPr>
                <w:rFonts w:ascii="Times New Roman" w:eastAsia="Times New Roman" w:hAnsi="Times New Roman" w:cs="Times New Roman"/>
                <w:b/>
                <w:color w:val="666666"/>
                <w:sz w:val="27"/>
                <w:szCs w:val="27"/>
                <w:lang w:eastAsia="cs-CZ"/>
              </w:rPr>
              <w:t>Vypracoval:</w:t>
            </w:r>
          </w:p>
        </w:tc>
        <w:tc>
          <w:tcPr>
            <w:tcW w:w="3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881B09" w:rsidRDefault="000E382A" w:rsidP="00881B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Petra Štěpánková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881B09" w:rsidRDefault="00881B09" w:rsidP="00881B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Vydáno dne: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881B09" w:rsidRDefault="00881B09" w:rsidP="001F1BC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proofErr w:type="gramStart"/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1.</w:t>
            </w:r>
            <w:r w:rsidR="000E382A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9.</w:t>
            </w:r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20</w:t>
            </w:r>
            <w:r w:rsidR="00063951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2</w:t>
            </w:r>
            <w:r w:rsidR="001F1BC6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3</w:t>
            </w:r>
            <w:proofErr w:type="gramEnd"/>
          </w:p>
        </w:tc>
      </w:tr>
      <w:tr w:rsidR="00881B09" w:rsidRPr="00881B09" w:rsidTr="00881B09">
        <w:trPr>
          <w:trHeight w:val="165"/>
        </w:trPr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315667" w:rsidRDefault="00881B09" w:rsidP="00881B0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666666"/>
                <w:sz w:val="21"/>
                <w:szCs w:val="21"/>
                <w:lang w:eastAsia="cs-CZ"/>
              </w:rPr>
            </w:pPr>
            <w:r w:rsidRPr="00315667">
              <w:rPr>
                <w:rFonts w:ascii="Times New Roman" w:eastAsia="Times New Roman" w:hAnsi="Times New Roman" w:cs="Times New Roman"/>
                <w:b/>
                <w:color w:val="666666"/>
                <w:sz w:val="27"/>
                <w:szCs w:val="27"/>
                <w:lang w:eastAsia="cs-CZ"/>
              </w:rPr>
              <w:t>Schválil:</w:t>
            </w:r>
          </w:p>
        </w:tc>
        <w:tc>
          <w:tcPr>
            <w:tcW w:w="3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881B09" w:rsidRDefault="000E382A" w:rsidP="00881B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 xml:space="preserve">Mgr.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Červíčková</w:t>
            </w:r>
            <w:proofErr w:type="spellEnd"/>
          </w:p>
        </w:tc>
        <w:tc>
          <w:tcPr>
            <w:tcW w:w="1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881B09" w:rsidRDefault="00881B09" w:rsidP="00881B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Účinnost od: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881B09" w:rsidRDefault="00881B09" w:rsidP="001F1BC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proofErr w:type="gramStart"/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1.</w:t>
            </w:r>
            <w:r w:rsidR="000E382A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9</w:t>
            </w:r>
            <w:r w:rsidRPr="00881B09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.20</w:t>
            </w:r>
            <w:r w:rsidR="00063951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2</w:t>
            </w:r>
            <w:r w:rsidR="001F1BC6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cs-CZ"/>
              </w:rPr>
              <w:t>3</w:t>
            </w:r>
            <w:proofErr w:type="gramEnd"/>
          </w:p>
        </w:tc>
      </w:tr>
    </w:tbl>
    <w:p w:rsidR="00881B09" w:rsidRPr="00881B09" w:rsidRDefault="00881B09" w:rsidP="00881B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852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063"/>
        <w:gridCol w:w="4419"/>
        <w:gridCol w:w="2445"/>
      </w:tblGrid>
      <w:tr w:rsidR="00881B09" w:rsidRPr="00881B09" w:rsidTr="00A664C8">
        <w:trPr>
          <w:trHeight w:val="450"/>
        </w:trPr>
        <w:tc>
          <w:tcPr>
            <w:tcW w:w="85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B09" w:rsidRPr="00881B09" w:rsidRDefault="00881B09" w:rsidP="00881B09">
            <w:pPr>
              <w:spacing w:before="75" w:after="75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</w:p>
        </w:tc>
      </w:tr>
      <w:tr w:rsidR="00881B09" w:rsidRPr="00881B09" w:rsidTr="00A664C8">
        <w:trPr>
          <w:trHeight w:val="150"/>
        </w:trPr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B09" w:rsidRPr="00881B09" w:rsidRDefault="00881B09" w:rsidP="00881B0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</w:p>
        </w:tc>
        <w:tc>
          <w:tcPr>
            <w:tcW w:w="10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B09" w:rsidRPr="00881B09" w:rsidRDefault="00881B09" w:rsidP="00881B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</w:p>
        </w:tc>
        <w:tc>
          <w:tcPr>
            <w:tcW w:w="4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B09" w:rsidRPr="00881B09" w:rsidRDefault="00881B09" w:rsidP="00881B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</w:p>
        </w:tc>
        <w:tc>
          <w:tcPr>
            <w:tcW w:w="2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B09" w:rsidRPr="00881B09" w:rsidRDefault="00881B09" w:rsidP="00881B0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</w:p>
        </w:tc>
      </w:tr>
      <w:tr w:rsidR="00881B09" w:rsidRPr="00881B09" w:rsidTr="00A664C8">
        <w:trPr>
          <w:trHeight w:val="150"/>
        </w:trPr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B09" w:rsidRPr="00881B09" w:rsidRDefault="00881B09" w:rsidP="00881B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</w:p>
        </w:tc>
        <w:tc>
          <w:tcPr>
            <w:tcW w:w="10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B09" w:rsidRPr="00881B09" w:rsidRDefault="00881B09" w:rsidP="008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B09" w:rsidRPr="00881B09" w:rsidRDefault="00881B09" w:rsidP="008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B09" w:rsidRPr="00881B09" w:rsidRDefault="00881B09" w:rsidP="008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81B09" w:rsidRPr="00881B09" w:rsidRDefault="00881B09" w:rsidP="00881B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 </w:t>
      </w:r>
    </w:p>
    <w:p w:rsidR="00881B09" w:rsidRPr="00881B09" w:rsidRDefault="00881B09" w:rsidP="00881B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Helvetica" w:eastAsia="Times New Roman" w:hAnsi="Helvetica" w:cs="Helvetica"/>
          <w:b/>
          <w:bCs/>
          <w:color w:val="666666"/>
          <w:sz w:val="21"/>
          <w:szCs w:val="21"/>
          <w:u w:val="single"/>
          <w:lang w:eastAsia="cs-CZ"/>
        </w:rPr>
        <w:t>I. Úvodní část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Vnitřní řád školní jídelny je soubor pravidel a opatření spojených s provozem školní jídelny.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Školní jídelna zajišťuje stravování řádně zapsaných dětí ve věku zpravidla od 3 do 6 let, dětí s odkladem školní docházky (7 let) a stravování zaměstnanců mateřské školy.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Vnitřní řád školní jídelny je závazný pro všechny osoby, které se v mateřské škole stravují a též pro zákonné zástupce dětí.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Vnitřní řád školní jídelny je zpracován v souladu s těmito zákony a vyhláškami:</w:t>
      </w:r>
    </w:p>
    <w:p w:rsidR="00881B09" w:rsidRPr="00881B09" w:rsidRDefault="00881B09" w:rsidP="0088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zákonem č. 561/2004 Sb., školský zákon, ve znění pozdějších předpisů</w:t>
      </w:r>
    </w:p>
    <w:p w:rsidR="00881B09" w:rsidRPr="00881B09" w:rsidRDefault="00881B09" w:rsidP="0088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nařízení EU č. 852/2004 o hygieně potravin, ve znění pozdějších předpisů</w:t>
      </w:r>
    </w:p>
    <w:p w:rsidR="00881B09" w:rsidRPr="00881B09" w:rsidRDefault="00881B09" w:rsidP="0088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vyhlášky č. 107/2005 Sb., o školním stravování v platném znění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Jídelníček je vždy sestavován podle zásad zdravé výživy a dodržování výživových norem u sledovaných potravin a v rozsahu dle § 4 odst. 3 a 9 vyhlášky č. 107/2005 Sb., o školním stravování.</w:t>
      </w:r>
    </w:p>
    <w:p w:rsidR="00881B09" w:rsidRPr="00881B09" w:rsidRDefault="00881B09" w:rsidP="00881B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II. Práva a povinnosti dětí a zákonných zástupců dětí</w:t>
      </w:r>
    </w:p>
    <w:p w:rsidR="00881B09" w:rsidRPr="00881B09" w:rsidRDefault="00881B09" w:rsidP="00881B09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Děti se chovají slušně, dodržují pravidla kulturního chování a stolování, respektují pokyny pedagogů, vedoucí školní jídelny a kuchařky.</w:t>
      </w:r>
    </w:p>
    <w:p w:rsidR="00881B09" w:rsidRPr="00881B09" w:rsidRDefault="00881B09" w:rsidP="00881B09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Zákonný zástupce má právo vznášet připomínky a podněty k práci školní jídelny u vedoucí školní jídelny nebo ředitelky školy.</w:t>
      </w:r>
    </w:p>
    <w:p w:rsidR="00881B09" w:rsidRPr="00881B09" w:rsidRDefault="00881B09" w:rsidP="00881B09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Zákonný zástupce má povinnost informovat vedoucí školní jídelny o změně zdravotní způsobilosti dítěte, v době nemoci neprodleně dítě odhlásit z obědů, respektovat dobu odhlašování obědů a dodržovat termíny splatnosti úplaty za školní stravování.</w:t>
      </w:r>
    </w:p>
    <w:p w:rsidR="00CE3375" w:rsidRDefault="00CE3375" w:rsidP="00881B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</w:pPr>
    </w:p>
    <w:p w:rsidR="00CE3375" w:rsidRDefault="00CE3375" w:rsidP="00881B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</w:pPr>
    </w:p>
    <w:p w:rsidR="00881B09" w:rsidRPr="00881B09" w:rsidRDefault="00881B09" w:rsidP="00881B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lastRenderedPageBreak/>
        <w:t>III. Provoz a vnitřní režim</w:t>
      </w:r>
    </w:p>
    <w:p w:rsidR="00881B09" w:rsidRPr="00881B09" w:rsidRDefault="00881B09" w:rsidP="00881B09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MŠ učí děti správným stravovacím návykům a tomu je přizpůsobena skladba jídelníčku. Jídelníček je sestavován na základě zásad zdravé výživy a podmínkou je plnění spotřebního koše /evidence jednotlivých složek stravy, aby byla dodržena předepsaná výživová norma/.</w:t>
      </w:r>
    </w:p>
    <w:p w:rsidR="00881B09" w:rsidRPr="00881B09" w:rsidRDefault="00881B09" w:rsidP="00881B09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Jídelní lístek je vyvěšen na informačních nástěnkách, vždy nejpozději v pondělí při zahájení provozu MŠ a webových stránkách školy.</w:t>
      </w:r>
    </w:p>
    <w:p w:rsidR="00881B09" w:rsidRPr="00881B09" w:rsidRDefault="00881B09" w:rsidP="00881B09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Dle nařízení Evropského parlamentu a Rady (EU), jsou na jídelním lístku uváděny alergeny. Na nástěnkách a na webových stránkách školy je zveřejněn seznam alergenů, jednotlivé alergeny jsou očíslovány a tato čísla alergenů jsou uvedena vždy za pokrmem v jídelním lístku.          </w:t>
      </w:r>
    </w:p>
    <w:p w:rsidR="00881B09" w:rsidRPr="00881B09" w:rsidRDefault="00881B09" w:rsidP="00881B09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Za dodržování hygienických předpisů při výrobě a výdeji stravy pro dětské strávníky je zodpovědný personál školní jídelny. Při podávání jídel ve třídách dohlíží na dětské strávníky pedagogický dohled. Za čistotu stolů a podlah odpovídají uklízečky.</w:t>
      </w:r>
    </w:p>
    <w:p w:rsidR="00881B09" w:rsidRPr="00881B09" w:rsidRDefault="00881B09" w:rsidP="00881B09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Školní jídelna zajišťuje stravování dětí 3 x denně a dodržování pitného režimu.</w:t>
      </w:r>
    </w:p>
    <w:p w:rsidR="00881B09" w:rsidRPr="00881B09" w:rsidRDefault="00881B09" w:rsidP="00881B09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Stravování zaměstnanců je upravenou zvláštním vnitřním předpisem.</w:t>
      </w:r>
    </w:p>
    <w:p w:rsidR="00881B09" w:rsidRPr="00881B09" w:rsidRDefault="00881B09" w:rsidP="00881B09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MŠ není povinna zajišťovat dietní stravování. Na základě lékařského potvrzení je dětem s dietami nebo potravinovými alergiemi umožněno nosit si vlastní stravu do mateřské školy. Strava bude uložena podle její povahy v chladničce. Za obsah přinášeného „jídlonosiče“ zodpovídá zákonný zástupce dítěte. Rodič si též může dohodnout dovoz jídla firmou, která je oprávněna tyto služby poskytovat. Poskytování stravy jiným poskytovatelem než </w:t>
      </w:r>
      <w:proofErr w:type="gramStart"/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je</w:t>
      </w:r>
      <w:proofErr w:type="gramEnd"/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mateřská škola musí být schváleno ředitelkou a hospodářkou školy.</w:t>
      </w:r>
    </w:p>
    <w:p w:rsidR="00881B09" w:rsidRPr="00881B09" w:rsidRDefault="00881B09" w:rsidP="00881B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IV. Provoz a vnitřní režim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Organizace výdeje stravy</w:t>
      </w:r>
    </w:p>
    <w:p w:rsidR="001F1BC6" w:rsidRPr="001F1BC6" w:rsidRDefault="00881B09" w:rsidP="00881B09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Dopolední svačin</w:t>
      </w:r>
      <w:r w:rsidR="001F1BC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y se vydávají v 8:45 – 9:00 hod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</w:t>
      </w:r>
    </w:p>
    <w:p w:rsidR="001F1BC6" w:rsidRDefault="00881B09" w:rsidP="001F1BC6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oběd v 11:45 – 12:00 hod. </w:t>
      </w:r>
    </w:p>
    <w:p w:rsidR="00881B09" w:rsidRPr="00881B09" w:rsidRDefault="00881B09" w:rsidP="001F1BC6">
      <w:p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odpolední svačinu děti dostávají v 14:45 – 15:00 hod.</w:t>
      </w:r>
    </w:p>
    <w:p w:rsidR="00881B09" w:rsidRPr="00881B09" w:rsidRDefault="00881B09" w:rsidP="00881B09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MŠ je zařazena mezi zařízení s celodenním provozem a dítě má nárok na odebrání celodenní stravy</w:t>
      </w:r>
      <w:r w:rsidR="000E382A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. 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Dět</w:t>
      </w:r>
      <w:r w:rsidR="000E382A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em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, které od</w:t>
      </w:r>
      <w:r w:rsidR="000E382A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chází domů po obědě, je odpolední svačina odhlášena.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.</w:t>
      </w:r>
    </w:p>
    <w:p w:rsidR="00CE3375" w:rsidRDefault="00CE3375" w:rsidP="00881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</w:pPr>
    </w:p>
    <w:p w:rsidR="00CE3375" w:rsidRDefault="00CE3375" w:rsidP="00881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</w:pPr>
    </w:p>
    <w:p w:rsidR="00CE3375" w:rsidRDefault="00CE3375" w:rsidP="00881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</w:pPr>
    </w:p>
    <w:p w:rsidR="00CE3375" w:rsidRDefault="00CE3375" w:rsidP="00881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</w:pPr>
    </w:p>
    <w:p w:rsidR="00CE3375" w:rsidRDefault="00CE3375" w:rsidP="00881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</w:pP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Ceny stravného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 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1.   Výše finančního normativu je stanovena dle vyhlášky č. 107/2005 Sb., ve znění pozdějších předpisů o školním stravování a podle cen potravin v místě obvyklých. Strávníci jsou rozděleny do věkových skupin tj. dle věku, kterého dosáhnou během školního roku (1. září – 31. srpna).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Cena stravného na c</w:t>
      </w:r>
      <w:r w:rsidR="000E382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 xml:space="preserve">elý den pro děti do </w:t>
      </w:r>
      <w:proofErr w:type="gramStart"/>
      <w:r w:rsidR="000E382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6ti</w:t>
      </w:r>
      <w:proofErr w:type="gramEnd"/>
      <w:r w:rsidR="000E382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 xml:space="preserve"> let je </w:t>
      </w:r>
      <w:r w:rsidR="001F1BC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49</w:t>
      </w: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,-Kč</w:t>
      </w:r>
      <w:r w:rsidR="000E382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 xml:space="preserve">/po obědě </w:t>
      </w:r>
      <w:r w:rsidR="001F1BC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39</w:t>
      </w:r>
      <w:r w:rsidR="000E382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,-Kč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 xml:space="preserve">Cena stravného na celý den pro děti od </w:t>
      </w:r>
      <w:proofErr w:type="gramStart"/>
      <w:r w:rsidR="00433228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7</w:t>
      </w: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ti</w:t>
      </w:r>
      <w:proofErr w:type="gramEnd"/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 xml:space="preserve"> let je </w:t>
      </w:r>
      <w:r w:rsidR="001F1BC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52</w:t>
      </w: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,-Kč</w:t>
      </w:r>
      <w:r w:rsidR="000E382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 xml:space="preserve">/po obědě </w:t>
      </w:r>
      <w:r w:rsidR="001F1BC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42</w:t>
      </w:r>
      <w:r w:rsidR="000E382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,-Kč</w:t>
      </w:r>
    </w:p>
    <w:p w:rsidR="00881B09" w:rsidRPr="00881B09" w:rsidRDefault="00881B09" w:rsidP="00881B09">
      <w:pPr>
        <w:numPr>
          <w:ilvl w:val="0"/>
          <w:numId w:val="5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Pitný režim je zajišťován po celý den na každé třídě.</w:t>
      </w:r>
    </w:p>
    <w:p w:rsidR="009C5C9F" w:rsidRDefault="009C5C9F" w:rsidP="00881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</w:pPr>
    </w:p>
    <w:p w:rsidR="00255AE6" w:rsidRDefault="00255AE6" w:rsidP="00881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</w:pP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Přihlašování a odhlašování stravy</w:t>
      </w:r>
    </w:p>
    <w:p w:rsidR="00881B09" w:rsidRPr="00881B09" w:rsidRDefault="00881B09" w:rsidP="00881B09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Při přijetí dítěte do mateřské školy stanoví ředitelka po dohodě se zákonnými zástupci způsob a rozsah stravování dítěte. Rozsah se stanoví tak, aby se dítě, je-li v době podávání jídla přítomno v mateřské škole, stravovalo vždy.</w:t>
      </w:r>
    </w:p>
    <w:p w:rsidR="00881B09" w:rsidRPr="00881B09" w:rsidRDefault="00881B09" w:rsidP="00881B09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Nárok na stravu – dítě má nárok na jídlo pouze v případě, že je přítomno v MŠ</w:t>
      </w:r>
    </w:p>
    <w:p w:rsidR="00881B09" w:rsidRPr="00881B09" w:rsidRDefault="00881B09" w:rsidP="00881B09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Odhlášky stravy se provádějí ústně nebo telefonicky v mateřské škole, nejpozději do 8.00 hodin dne nepřítomnosti dítěte. Pokud rodiče své dítě ze stravy včas neodhlásí, jsou povinni stravu zaplatit.</w:t>
      </w:r>
    </w:p>
    <w:p w:rsidR="00881B09" w:rsidRPr="00EE7CD8" w:rsidRDefault="00881B09" w:rsidP="00EE7CD8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Neodhlášené a neodebrané jídlo je zúčtováno a není za něj poskytována náhrada.</w:t>
      </w:r>
      <w:r w:rsidRPr="00EE7CD8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 </w:t>
      </w:r>
    </w:p>
    <w:p w:rsidR="00881B09" w:rsidRPr="00881B09" w:rsidRDefault="00881B09" w:rsidP="00881B09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Školní jídelna zodpovídá za kvalitu stravy do okamžiku výdeje. Za skladované a ohřívané jídlo nepřebírá škola zodpovědnost.</w:t>
      </w:r>
    </w:p>
    <w:p w:rsidR="00881B09" w:rsidRPr="00881B09" w:rsidRDefault="00881B09" w:rsidP="00881B09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Nevyzvednutá strava je předána k výdeji dětem ve třídách.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Úhrada stravného – způsob a podmínky placení</w:t>
      </w:r>
    </w:p>
    <w:p w:rsidR="00881B09" w:rsidRPr="00881B09" w:rsidRDefault="00881B09" w:rsidP="00881B09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Úhradu platby za školní stravování (stravné) je nutno provést nejpozději k </w:t>
      </w:r>
      <w:r w:rsidR="000E382A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10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. </w:t>
      </w:r>
      <w:r w:rsidR="000E382A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dni daného m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ěsíc</w:t>
      </w:r>
      <w:r w:rsidR="000E382A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e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.</w:t>
      </w:r>
      <w:r w:rsidR="000E382A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V září se vybírá záloha </w:t>
      </w:r>
      <w:r w:rsidR="001F1BC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1960</w:t>
      </w:r>
      <w:r w:rsidR="000E382A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,-Kč</w:t>
      </w:r>
      <w:r w:rsidR="001F1BC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, děti s OŠD 2080,--Kč</w:t>
      </w:r>
    </w:p>
    <w:p w:rsidR="00881B09" w:rsidRPr="00881B09" w:rsidRDefault="00881B09" w:rsidP="00881B09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Stravné se hradí bankovním příkazem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Doporučená měsíční platba je </w:t>
      </w:r>
      <w:r w:rsidR="001F1BC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980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,- Kč děti do </w:t>
      </w:r>
      <w:proofErr w:type="gramStart"/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6ti</w:t>
      </w:r>
      <w:proofErr w:type="gramEnd"/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let a </w:t>
      </w:r>
      <w:r w:rsidR="001F1BC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děti s OŠD 1040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,- Kč.</w:t>
      </w:r>
    </w:p>
    <w:p w:rsidR="00881B09" w:rsidRPr="00881B09" w:rsidRDefault="00881B09" w:rsidP="00881B09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Číslo účtu: </w:t>
      </w:r>
      <w:r w:rsidR="000E382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288478379/0800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, variabilní symbol je každému dítěti přidělen při přijetí do MŠ.</w:t>
      </w:r>
    </w:p>
    <w:p w:rsidR="00881B09" w:rsidRPr="00881B09" w:rsidRDefault="00881B09" w:rsidP="00881B09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Celkové vyúčtování všech přeplatků a odhlášených obědů </w:t>
      </w:r>
      <w:r w:rsidR="00CD29E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se provádí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v červenci.</w:t>
      </w:r>
    </w:p>
    <w:p w:rsidR="00881B09" w:rsidRPr="00881B09" w:rsidRDefault="00881B09" w:rsidP="00881B09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lastRenderedPageBreak/>
        <w:t>Pouze ve výjimečném případě a po domluvě s hospodářkou je mož</w:t>
      </w:r>
      <w:r w:rsidR="00CD29E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né zaplatit stravné v hotovosti v předem domluvených dnech.</w:t>
      </w:r>
    </w:p>
    <w:p w:rsidR="00881B09" w:rsidRPr="00881B09" w:rsidRDefault="00881B09" w:rsidP="00881B09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 případě neuhrazení stravného může ředitelka školy na základě zákona 561/2004 Sb., § 35 rozhodnou o ukončení předškolního vzdělávání dítěte.</w:t>
      </w:r>
    </w:p>
    <w:p w:rsidR="00EE7CD8" w:rsidRDefault="00EE7CD8" w:rsidP="00881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</w:pP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IV. Ochrana majetku školy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 </w:t>
      </w:r>
    </w:p>
    <w:p w:rsidR="00881B09" w:rsidRPr="00881B09" w:rsidRDefault="00881B09" w:rsidP="00881B09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Děti jsou pedagogy a zaměstnanci školy vedeny k ochraně majetku školy.</w:t>
      </w:r>
    </w:p>
    <w:p w:rsidR="00881B09" w:rsidRPr="00881B09" w:rsidRDefault="00881B09" w:rsidP="00881B09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Povinnosti všech zaměstnanců mateřské školy je majetek školy chránit a nepoškozovat. Konkrétní jejich povinnosti jsou obsaženy v organizačním řádu mateřské školy a pracovních náplních.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V. Závěrečná ustanovení</w:t>
      </w:r>
    </w:p>
    <w:p w:rsidR="00881B09" w:rsidRPr="00881B09" w:rsidRDefault="00881B09" w:rsidP="00881B09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Vnitřní řád školní jídelny je vyvěšen na informačních nástěnkách v šatnách dětí a uveřejněn na webových stránkách školy.  </w:t>
      </w:r>
    </w:p>
    <w:p w:rsidR="00881B09" w:rsidRPr="00881B09" w:rsidRDefault="00881B09" w:rsidP="00881B09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Kontrolou provádění ustanovení tohoto Vnitřního řádu školní jídelny je statutárním orgánem školy pověřena hospodářka školy.</w:t>
      </w:r>
    </w:p>
    <w:p w:rsidR="00881B09" w:rsidRPr="00881B09" w:rsidRDefault="00881B09" w:rsidP="00881B09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Případné dotazy, podněty, připomínky, stížnosti, hygienické a technické problémy můžete podat či řešit přímo s vedoucí ŠJ (hospo</w:t>
      </w:r>
      <w:r w:rsidR="00CD29E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dářkou) telefonicky nebo osobně.</w:t>
      </w:r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proofErr w:type="spellStart"/>
      <w:proofErr w:type="gramStart"/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Tel.číslo</w:t>
      </w:r>
      <w:proofErr w:type="spellEnd"/>
      <w:proofErr w:type="gramEnd"/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: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 </w:t>
      </w:r>
      <w:r w:rsidR="00CD29E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272660242, </w:t>
      </w:r>
      <w:r w:rsidRPr="00881B0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 e-mail:</w:t>
      </w: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 </w:t>
      </w:r>
      <w:r w:rsidR="00CD29E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jídelna.zvonkova@volny.cz</w:t>
      </w:r>
    </w:p>
    <w:p w:rsidR="00881B09" w:rsidRPr="00CD29E6" w:rsidRDefault="00881B09" w:rsidP="00881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</w:pPr>
      <w:r w:rsidRPr="00CD29E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Platnost směrnice nabývá dnem </w:t>
      </w:r>
      <w:proofErr w:type="gramStart"/>
      <w:r w:rsidRPr="00CD29E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1.</w:t>
      </w:r>
      <w:r w:rsidR="00CD29E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9</w:t>
      </w:r>
      <w:r w:rsidRPr="00CD29E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. </w:t>
      </w:r>
      <w:proofErr w:type="gramEnd"/>
      <w:r w:rsidR="00EE7CD8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202</w:t>
      </w:r>
      <w:r w:rsidR="001F1BC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3</w:t>
      </w:r>
      <w:bookmarkStart w:id="0" w:name="_GoBack"/>
      <w:bookmarkEnd w:id="0"/>
    </w:p>
    <w:p w:rsidR="00881B09" w:rsidRPr="00881B09" w:rsidRDefault="00881B09" w:rsidP="00881B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81B0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Změny ve směrnici jsou prováděny formou číslovaných písemných dodatků, které tvoří součást tohoto předpisu.</w:t>
      </w:r>
    </w:p>
    <w:p w:rsidR="00513044" w:rsidRDefault="00513044"/>
    <w:sectPr w:rsidR="0051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990"/>
    <w:multiLevelType w:val="multilevel"/>
    <w:tmpl w:val="D07A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F1992"/>
    <w:multiLevelType w:val="multilevel"/>
    <w:tmpl w:val="506E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365D7"/>
    <w:multiLevelType w:val="multilevel"/>
    <w:tmpl w:val="628C2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01F55"/>
    <w:multiLevelType w:val="multilevel"/>
    <w:tmpl w:val="5F38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8364A"/>
    <w:multiLevelType w:val="multilevel"/>
    <w:tmpl w:val="06EE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31885"/>
    <w:multiLevelType w:val="multilevel"/>
    <w:tmpl w:val="9906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B7634"/>
    <w:multiLevelType w:val="multilevel"/>
    <w:tmpl w:val="0A023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C0E77"/>
    <w:multiLevelType w:val="multilevel"/>
    <w:tmpl w:val="225A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74C1B"/>
    <w:multiLevelType w:val="multilevel"/>
    <w:tmpl w:val="F07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F7A27"/>
    <w:multiLevelType w:val="multilevel"/>
    <w:tmpl w:val="1AD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9"/>
    <w:rsid w:val="00063951"/>
    <w:rsid w:val="000E382A"/>
    <w:rsid w:val="001F1BC6"/>
    <w:rsid w:val="00255AE6"/>
    <w:rsid w:val="00315667"/>
    <w:rsid w:val="00433228"/>
    <w:rsid w:val="00513044"/>
    <w:rsid w:val="00526DC8"/>
    <w:rsid w:val="00881B09"/>
    <w:rsid w:val="009C5C9F"/>
    <w:rsid w:val="00A60F11"/>
    <w:rsid w:val="00A664C8"/>
    <w:rsid w:val="00A74BBC"/>
    <w:rsid w:val="00CD29E6"/>
    <w:rsid w:val="00CE3375"/>
    <w:rsid w:val="00EE7CD8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3624"/>
  <w15:chartTrackingRefBased/>
  <w15:docId w15:val="{45857400-44BC-4E4B-8D91-2C26BBE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954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Petra</cp:lastModifiedBy>
  <cp:revision>15</cp:revision>
  <cp:lastPrinted>2021-01-20T15:01:00Z</cp:lastPrinted>
  <dcterms:created xsi:type="dcterms:W3CDTF">2020-04-28T08:28:00Z</dcterms:created>
  <dcterms:modified xsi:type="dcterms:W3CDTF">2023-10-09T06:48:00Z</dcterms:modified>
</cp:coreProperties>
</file>